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E" w:rsidRPr="00250DEE" w:rsidRDefault="00250DEE" w:rsidP="00250DEE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"http://prawo.legeo.pl/prawo/rozporzadzenie-ministra-zdrowia-z-dnia-23-marca-2011-r-w-sprawie-sposobu-przechowywania-zwlok-i-szczatkow/?on=09.05.2011" </w:instrTex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21"/>
          <w:szCs w:val="21"/>
          <w:lang w:eastAsia="pl-PL"/>
        </w:rPr>
        <w:t>Dz.U. z 2011 nr 75 poz. 405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• Brzmienie od 9 maja 2011 </w:t>
      </w:r>
    </w:p>
    <w:p w:rsidR="00250DEE" w:rsidRPr="00250DEE" w:rsidRDefault="00250DEE" w:rsidP="00250DEE">
      <w:pPr>
        <w:shd w:val="clear" w:color="auto" w:fill="F2F2F2"/>
        <w:spacing w:line="450" w:lineRule="atLeast"/>
        <w:jc w:val="left"/>
        <w:outlineLvl w:val="1"/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ROZPORZĄDZENIE MINISTRA ZDROWIA </w:t>
      </w:r>
      <w:bookmarkStart w:id="0" w:name="ftnref1"/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36"/>
          <w:szCs w:val="36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36"/>
          <w:szCs w:val="36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"ftn1" </w:instrText>
      </w:r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36"/>
          <w:szCs w:val="36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pacing w:val="-15"/>
          <w:kern w:val="36"/>
          <w:sz w:val="36"/>
          <w:szCs w:val="36"/>
          <w:vertAlign w:val="superscript"/>
          <w:lang w:eastAsia="pl-PL"/>
        </w:rPr>
        <w:t>1)</w:t>
      </w:r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36"/>
          <w:szCs w:val="36"/>
          <w:vertAlign w:val="superscript"/>
          <w:lang w:eastAsia="pl-PL"/>
        </w:rPr>
        <w:fldChar w:fldCharType="end"/>
      </w:r>
      <w:bookmarkEnd w:id="0"/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z dnia 23 marca 2011 r.</w:t>
      </w:r>
      <w:r w:rsidR="0011712B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bookmarkStart w:id="1" w:name="_GoBack"/>
      <w:bookmarkEnd w:id="1"/>
      <w:r w:rsidRPr="00250DEE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w sprawie sposobu przechowywania zwłok i szczątków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Na podstawie </w:t>
      </w:r>
      <w:hyperlink r:id="rId4" w:anchor="art:9_ust:6" w:tooltip="Ustawa o cmentarzach i chowaniu zmarłych" w:history="1">
        <w:r w:rsidRPr="00250DEE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 9 ust. 6</w:t>
        </w:r>
      </w:hyperlink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ustawy z dnia 31 stycznia 1959 r. o cmentarzach i chowaniu zmarłych (Dz. U. z 2000 r. Nr 23, poz. 295, z </w:t>
      </w:r>
      <w:proofErr w:type="spellStart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późn</w:t>
      </w:r>
      <w:proofErr w:type="spellEnd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. zm. </w:t>
      </w:r>
      <w:bookmarkStart w:id="2" w:name="ftnref2"/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"ftn2" </w:instrTex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2)</w: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end"/>
      </w:r>
      <w:bookmarkEnd w:id="2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) zarządza się, co następuje: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Rozporządzenie określa: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wymagania sanitarne, jakim powinna odpowiadać powierzchnia grzebalna cmentarza;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wymagania sanitarne, jakim powinny odpowiadać dom przedpogrzebowy lub kostnica na terenie cmentarza;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warunki i sposób przechowywania zwłok i szczątków;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warunki sanitarne przeprowadzania ekshumacji.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Odpady pochodzące z powierzchni grzebalnej cmentarza należy magazynować w pojemnikach lub kontenerach i systematycznie je z nich usuwać.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Powierzchnię grzebalną cmentarza należy zabezpieczyć przed zalewaniem i tworzeniem się zastoin wodnych.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Na powierzchni grzebalnej cmentarza należy zapewnić dostęp do wody do celów użytkowych.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3.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Dom przedpogrzebowy lub kostnica na terenie cmentarza powinny znajdować się w wydzielonej jego części, z bezpośrednim dojazdem do bramy cmentarza.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Dom przedpogrzebowy i kostnica powinny posiadać pomieszczenia przeznaczone: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do wystawiania trumien ze zwłokami lub szczątkami oraz do odprawiania ceremonii pogrzebowych;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na trumny ze zwłokami lub szczątkami oczekujące na wystawienie;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do przechowywania sprzętu związanego z ceremonią pogrzebową;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do przechowywania sprzętu porządkowego oraz środków do mycia i dezynfekcji pomieszczeń, wyposażone w instalację ciepłej i zimnej wody oraz instalację kanalizacyjną.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Dom przedpogrzebowy powinien ponadto posiadać pomieszczenia: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przeznaczone do przechowywania zwłok i szczątków;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ze stołem ze stali nierdzewnej przeznaczone do przygotowywania zwłok do pochówku;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3) przeznaczone do mycia i dezynfekcji mat wykorzystywanych przy ekshumacji oraz do przechowywania skrzyń, w których transportowane są zwłoki i szczątki, jak również do przechowywania sprzętu porządkowego oraz sprzętu do mycia i dezynfekcji pomieszczeń;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socjalne dla pracowników zatrudnionych przy przygotowywaniu zwłok i ich pochówku.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Pomieszczenia, o których mowa w ust. 3, powinny być wyposażone w instalację ciepłej i zimnej wody oraz instalację kanalizacyjną.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5. W domu przedpogrzebowym i kostnicy, albo w ich bezpośrednim sąsiedztwie, powinien znajdować się co najmniej jeden ogólnodostępny ustęp.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6. Dom przedpogrzebowy i kostnica powinny zostać zabezpieczone przed dostępem zwierząt, w szczególności gryzoni i owadów.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7. Pomieszczenie przeznaczone do przechowywania zwłok i szczątków powinno być wyposażone w urządzenie do stałego pomiaru temperatury.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8. Pomieszczenie przeznaczone do wystawiania trumien ze zwłokami lub szczątkami oraz do odprawiania ceremonii pogrzebowych powinno być wyraźnie oddzielone od pozostałych pomieszczeń.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9. Pomieszczenie przeznaczone do przygotowywania zwłok do pochówku powinno posiadać wentylację, a ściany, posadzki i urządzenia powinny być łatwo zmywalne, nienasiąkliwe, gładkie i nieśliskie oraz odporne na działanie produktów dezynfekujących. Ponadto pomieszczenie to powinno posiadać chłodnię lub urządzenie chłodnicze, zapewniające stałą temperaturę przechowywania zwłok i szczątków, nie wyższą niż 4°C.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10. Po zakończeniu prac związanych z przygotowywaniem zwłok do pochówku użyte sprzęty, narzędzia i materiały powinny zostać dokładnie umyte lub wyprane oraz zdezynfekowane.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4.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Zwłoki lub szczątki złożone w domu przedpogrzebowym powinny być przechowywane w pomieszczeniu przeznaczonym do przechowywania zwłok i szczątków, w temperaturze nie wyższej niż 10°C.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Zwłoki lub szczątki mogą być przechowywane w kostnicy nie dłużej niż 24 godziny, a jeżeli temperatura, w której są przechowywane zwłoki lub szczątki, nie jest wyższa niż 10°C, nie dłużej niż 72 godziny.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Zwłoki lub szczątki, których stan wskazuje na to, że od chwili zgonu upłynęło więcej niż 72 godziny, należy umieścić bezpośrednio w chłodni lub urządzeniu chłodniczym.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5.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Osoby przeprowadzające ekshumację powinny stosować środki ochrony osobistej, a osoby uczestniczące w ekshumacji stosować środki ostrożności określone przez właściwego państwowego inspektora sanitarnego.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W trakcie ekshumacji ziemię wydobywaną z grobu należy umieścić na powierzchni zabezpieczonej nieprzepuszczalną, wytrzymałą matą.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Zwłoki lub szczątki ekshumowane przed upływem 20 lat od dnia pochowania wydobywane są wraz z trumną, którą bez otwierania umieszcza się w wyłącznie do tego przeznaczonej szczelnej skrzyni, wybitej blachą.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4. W przypadku ekshumacji wykonywanej po upływie 20 lat od dnia pochowania wydobyte szczątki wraz z resztkami trumny umieszcza się w nowej trumnie.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5. W celu ponownego pochowania po zakończeniu ekshumacji, trumna powinna zostać niezwłocznie wydobyta ze skrzyni i umieszczona w grobie bez jej otwierania. Do zasypania grobu powinna być użyta ziemia wydobyta z grobu.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6. Skrzynia, w której znajdowała się trumna, oraz mata, na której była składowana ziemia wydobyta z grobu, powinny zostać umyte oraz zdezynfekowane.</w:t>
      </w:r>
    </w:p>
    <w:p w:rsidR="00250DEE" w:rsidRPr="00250DEE" w:rsidRDefault="00250DEE" w:rsidP="00250DEE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6.</w:t>
      </w: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Rozporządzenie wchodzi w życie po upływie 30 dni od dnia ogłoszenia, z wyjątkiem § 3 ust. 3, który wchodzi w życie po upływie 6 miesięcy od dnia ogłoszenia. </w:t>
      </w:r>
      <w:bookmarkStart w:id="3" w:name="ftnref3"/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"ftn3" </w:instrTex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3)</w: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end"/>
      </w:r>
      <w:bookmarkEnd w:id="3"/>
    </w:p>
    <w:p w:rsidR="00250DEE" w:rsidRPr="00250DEE" w:rsidRDefault="00250DEE" w:rsidP="00250DEE">
      <w:pPr>
        <w:shd w:val="clear" w:color="auto" w:fill="F2F2F2"/>
        <w:spacing w:after="240" w:line="270" w:lineRule="atLeast"/>
        <w:jc w:val="right"/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>Minister Zdrowia: E. Kopacz</w:t>
      </w:r>
    </w:p>
    <w:p w:rsidR="00250DEE" w:rsidRPr="00250DEE" w:rsidRDefault="00250DEE" w:rsidP="00250DEE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pict>
          <v:rect id="_x0000_i1025" style="width:149.7pt;height:1.5pt" o:hrpct="330" o:hralign="center" o:hrstd="t" o:hr="t" fillcolor="#a0a0a0" stroked="f"/>
        </w:pict>
      </w:r>
    </w:p>
    <w:bookmarkStart w:id="4" w:name="ftn1"/>
    <w:p w:rsidR="00250DEE" w:rsidRPr="00250DEE" w:rsidRDefault="00250DEE" w:rsidP="00250DEE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"ftnref1" </w:instrTex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1)</w: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end"/>
      </w:r>
      <w:bookmarkEnd w:id="4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 Minister Zdrowia kieruje działem administracji rządowej — zdrowie, na podstawie § 1 ust. 2 rozporządzenia Prezesa Rady Ministrów z dnia 16 listopada 2007 r. w sprawie szczegółowego zakresu działania Ministra Zdrowia (Dz. U. Nr 216, poz. 1607).</w:t>
      </w:r>
    </w:p>
    <w:bookmarkStart w:id="5" w:name="ftn2"/>
    <w:p w:rsidR="00250DEE" w:rsidRPr="00250DEE" w:rsidRDefault="00250DEE" w:rsidP="00250DEE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"ftnref2" </w:instrTex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2)</w: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end"/>
      </w:r>
      <w:bookmarkEnd w:id="5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 Zmiany tekstu jednolitego wymienionej ustawy zostały ogłoszone w Dz. U. z 2000 r. Nr 120, poz. 1268, z 2002 r. Nr 113, poz. 984, z 2003 r. Nr 80, poz. 717 i Nr 162, poz. 1568, z 2006 r. Nr 220, poz. 1600, z 2008 r. Nr 216, poz. 1367, z 2009 r. Nr 98, poz. 817 oraz z 2010 r. Nr 182, poz. 1228.</w:t>
      </w:r>
    </w:p>
    <w:bookmarkStart w:id="6" w:name="ftn3"/>
    <w:p w:rsidR="00250DEE" w:rsidRPr="00250DEE" w:rsidRDefault="00250DEE" w:rsidP="00250DEE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begin"/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instrText xml:space="preserve"> HYPERLINK "http://prawo.legeo.pl/prawo/rozporzadzenie-ministra-zdrowia-z-dnia-23-marca-2011-r-w-sprawie-sposobu-przechowywania-zwlok-i-szczatkow/?on=09.05.2011" \l "ftnref3" </w:instrTex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separate"/>
      </w:r>
      <w:r w:rsidRPr="00250DEE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3)</w:t>
      </w:r>
      <w:r w:rsidRPr="00250DEE">
        <w:rPr>
          <w:rFonts w:ascii="Helvetica" w:eastAsia="Times New Roman" w:hAnsi="Helvetica" w:cs="Helvetica"/>
          <w:color w:val="282828"/>
          <w:sz w:val="15"/>
          <w:szCs w:val="15"/>
          <w:vertAlign w:val="superscript"/>
          <w:lang w:eastAsia="pl-PL"/>
        </w:rPr>
        <w:fldChar w:fldCharType="end"/>
      </w:r>
      <w:bookmarkEnd w:id="6"/>
      <w:r w:rsidRPr="00250DEE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Niniejsze rozporządzenie było poprzedzone rozporządzeniem Ministrów Gospodarki Terenowej i Ochrony Środowiska oraz Zdrowia i Opieki Społecznej z dnia 20 października 1972 r. w sprawie urządzania cmentarzy, prowadzenia ksiąg cmentarnych oraz chowania zmarłych (Dz. U. Nr 47, poz. 299 oraz z 2001 r. Nr 153, poz. 1783), które utraciło moc z dniem 2 stycznia 2008 r. na podstawie art. 44 ustawy z dnia 18 października 2006 r. o zmianie i uchyleniu niektórych upoważnień do wydawania aktów wykonawczych (Dz. U. Nr 220, poz. 1600).</w:t>
      </w:r>
    </w:p>
    <w:p w:rsidR="00242183" w:rsidRDefault="00242183"/>
    <w:sectPr w:rsidR="002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E"/>
    <w:rsid w:val="0011712B"/>
    <w:rsid w:val="00242183"/>
    <w:rsid w:val="002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CAB4-525E-4DAD-9EBA-5B1D00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DEE"/>
    <w:rPr>
      <w:strike w:val="0"/>
      <w:dstrike w:val="0"/>
      <w:color w:val="42424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250DEE"/>
    <w:pPr>
      <w:spacing w:after="240" w:line="240" w:lineRule="auto"/>
      <w:jc w:val="left"/>
    </w:pPr>
    <w:rPr>
      <w:rFonts w:eastAsia="Times New Roman"/>
      <w:lang w:eastAsia="pl-PL"/>
    </w:rPr>
  </w:style>
  <w:style w:type="character" w:customStyle="1" w:styleId="status">
    <w:name w:val="status"/>
    <w:basedOn w:val="Domylnaczcionkaakapitu"/>
    <w:rsid w:val="002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344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0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6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1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1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58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36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03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63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94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10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8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0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91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05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8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21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4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90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6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2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76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99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69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42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50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48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4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84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69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9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74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3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59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1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09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33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67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7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31-stycznia-1959-r-o-cmentarzach-i-chowaniu-zmarlych/?on=09.05.2011&amp;is_current=True&amp;section=art:9_ust: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2016-04-30T18:52:00Z</dcterms:created>
  <dcterms:modified xsi:type="dcterms:W3CDTF">2016-04-30T18:53:00Z</dcterms:modified>
</cp:coreProperties>
</file>